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2A5FA1">
      <w:pPr>
        <w:spacing w:line="360" w:lineRule="auto"/>
        <w:contextualSpacing/>
        <w:rPr>
          <w:rFonts w:asciiTheme="minorHAnsi" w:hAnsiTheme="minorHAnsi" w:cstheme="minorHAnsi"/>
        </w:rPr>
      </w:pPr>
    </w:p>
    <w:p w:rsidR="0005165C" w:rsidRDefault="0005165C" w:rsidP="002A5FA1">
      <w:pPr>
        <w:spacing w:line="360" w:lineRule="auto"/>
        <w:contextualSpacing/>
        <w:rPr>
          <w:rFonts w:asciiTheme="minorHAnsi" w:hAnsiTheme="minorHAnsi" w:cstheme="minorHAnsi"/>
        </w:rPr>
      </w:pPr>
    </w:p>
    <w:p w:rsidR="00CA2F74" w:rsidRPr="00417295" w:rsidRDefault="006E13E0" w:rsidP="002A5FA1">
      <w:pPr>
        <w:spacing w:line="360" w:lineRule="auto"/>
        <w:contextualSpacing/>
        <w:rPr>
          <w:lang w:val="en-US"/>
        </w:rPr>
      </w:pPr>
      <w:r w:rsidRPr="00417295">
        <w:rPr>
          <w:rFonts w:asciiTheme="minorHAnsi" w:hAnsiTheme="minorHAnsi" w:cstheme="minorHAnsi"/>
          <w:b/>
          <w:sz w:val="32"/>
          <w:szCs w:val="32"/>
          <w:lang w:val="en-US"/>
        </w:rPr>
        <w:t>ISSF World Championship Baku</w:t>
      </w:r>
      <w:r w:rsidR="00300DA3" w:rsidRPr="00417295">
        <w:rPr>
          <w:rFonts w:asciiTheme="minorHAnsi" w:hAnsiTheme="minorHAnsi" w:cstheme="minorHAnsi"/>
          <w:b/>
          <w:sz w:val="32"/>
          <w:szCs w:val="32"/>
          <w:lang w:val="en-US"/>
        </w:rPr>
        <w:t>:</w:t>
      </w:r>
      <w:r w:rsidR="00417295">
        <w:rPr>
          <w:rFonts w:asciiTheme="minorHAnsi" w:hAnsiTheme="minorHAnsi" w:cstheme="minorHAnsi"/>
          <w:b/>
          <w:sz w:val="32"/>
          <w:szCs w:val="32"/>
          <w:lang w:val="en-US"/>
        </w:rPr>
        <w:t xml:space="preserve"> </w:t>
      </w:r>
      <w:proofErr w:type="spellStart"/>
      <w:r w:rsidR="00417295">
        <w:rPr>
          <w:rFonts w:asciiTheme="minorHAnsi" w:hAnsiTheme="minorHAnsi" w:cstheme="minorHAnsi"/>
          <w:b/>
          <w:sz w:val="32"/>
          <w:szCs w:val="32"/>
          <w:lang w:val="en-US"/>
        </w:rPr>
        <w:t>Resümee</w:t>
      </w:r>
      <w:proofErr w:type="spellEnd"/>
    </w:p>
    <w:p w:rsidR="000E0A5A" w:rsidRPr="00417295" w:rsidRDefault="00887F5D" w:rsidP="002A5FA1">
      <w:pPr>
        <w:spacing w:line="360" w:lineRule="auto"/>
        <w:contextualSpacing/>
        <w:rPr>
          <w:rFonts w:asciiTheme="minorHAnsi" w:hAnsiTheme="minorHAnsi" w:cstheme="minorHAnsi"/>
          <w:b/>
          <w:lang w:val="en-US"/>
        </w:rPr>
      </w:pPr>
      <w:r w:rsidRPr="00417295">
        <w:rPr>
          <w:rFonts w:asciiTheme="minorHAnsi" w:hAnsiTheme="minorHAnsi" w:cstheme="minorHAnsi"/>
          <w:sz w:val="18"/>
          <w:szCs w:val="18"/>
          <w:lang w:val="en-US"/>
        </w:rPr>
        <w:t>2</w:t>
      </w:r>
      <w:r w:rsidR="00C7393F" w:rsidRPr="00417295">
        <w:rPr>
          <w:rFonts w:asciiTheme="minorHAnsi" w:hAnsiTheme="minorHAnsi" w:cstheme="minorHAnsi"/>
          <w:sz w:val="18"/>
          <w:szCs w:val="18"/>
          <w:lang w:val="en-US"/>
        </w:rPr>
        <w:t>8</w:t>
      </w:r>
      <w:r w:rsidR="000E0A5A" w:rsidRPr="00417295">
        <w:rPr>
          <w:rFonts w:asciiTheme="minorHAnsi" w:hAnsiTheme="minorHAnsi" w:cstheme="minorHAnsi"/>
          <w:sz w:val="18"/>
          <w:szCs w:val="18"/>
          <w:lang w:val="en-US"/>
        </w:rPr>
        <w:t xml:space="preserve">. </w:t>
      </w:r>
      <w:r w:rsidR="006A7E0C" w:rsidRPr="00417295">
        <w:rPr>
          <w:rFonts w:asciiTheme="minorHAnsi" w:hAnsiTheme="minorHAnsi" w:cstheme="minorHAnsi"/>
          <w:sz w:val="18"/>
          <w:szCs w:val="18"/>
          <w:lang w:val="en-US"/>
        </w:rPr>
        <w:t>August</w:t>
      </w:r>
      <w:r w:rsidR="000E0A5A" w:rsidRPr="00417295">
        <w:rPr>
          <w:rFonts w:asciiTheme="minorHAnsi" w:hAnsiTheme="minorHAnsi" w:cstheme="minorHAnsi"/>
          <w:sz w:val="18"/>
          <w:szCs w:val="18"/>
          <w:lang w:val="en-US"/>
        </w:rPr>
        <w:t xml:space="preserve"> 202</w:t>
      </w:r>
      <w:r w:rsidR="002423A1" w:rsidRPr="00417295">
        <w:rPr>
          <w:rFonts w:asciiTheme="minorHAnsi" w:hAnsiTheme="minorHAnsi" w:cstheme="minorHAnsi"/>
          <w:sz w:val="18"/>
          <w:szCs w:val="18"/>
          <w:lang w:val="en-US"/>
        </w:rPr>
        <w:t>3</w:t>
      </w:r>
    </w:p>
    <w:p w:rsidR="00F632AA" w:rsidRPr="00417295" w:rsidRDefault="00F632AA" w:rsidP="00F632AA">
      <w:pPr>
        <w:spacing w:line="360" w:lineRule="auto"/>
        <w:contextualSpacing/>
        <w:rPr>
          <w:rFonts w:asciiTheme="minorHAnsi" w:hAnsiTheme="minorHAnsi" w:cstheme="minorHAnsi"/>
          <w:bCs/>
          <w:lang w:val="en-US"/>
        </w:rPr>
      </w:pPr>
    </w:p>
    <w:p w:rsidR="00417295" w:rsidRPr="00417295" w:rsidRDefault="00417295" w:rsidP="00417295">
      <w:pPr>
        <w:spacing w:line="360" w:lineRule="auto"/>
        <w:contextualSpacing/>
        <w:rPr>
          <w:rFonts w:asciiTheme="minorHAnsi" w:hAnsiTheme="minorHAnsi" w:cstheme="minorHAnsi"/>
          <w:b/>
          <w:bCs/>
          <w:lang w:val="de-DE"/>
        </w:rPr>
      </w:pPr>
      <w:r w:rsidRPr="00417295">
        <w:rPr>
          <w:rFonts w:asciiTheme="minorHAnsi" w:hAnsiTheme="minorHAnsi" w:cstheme="minorHAnsi"/>
          <w:b/>
          <w:bCs/>
          <w:lang w:val="de-DE"/>
        </w:rPr>
        <w:t>Mit sieben Medaillen verabschiedet sich das ÖSB-Team von der Weltmeisterschaft und blickt auf ereignis- und erfolgreiche Tage in der aserbaidschanischen Hauptstadt Baku zurück.</w:t>
      </w:r>
    </w:p>
    <w:p w:rsidR="00417295" w:rsidRDefault="00417295" w:rsidP="00417295">
      <w:pPr>
        <w:spacing w:line="360" w:lineRule="auto"/>
        <w:contextualSpacing/>
        <w:rPr>
          <w:rFonts w:asciiTheme="minorHAnsi" w:hAnsiTheme="minorHAnsi" w:cstheme="minorHAnsi"/>
          <w:bCs/>
          <w:lang w:val="de-DE"/>
        </w:rPr>
      </w:pPr>
    </w:p>
    <w:p w:rsidR="00417295" w:rsidRPr="00417295" w:rsidRDefault="00417295" w:rsidP="00417295">
      <w:pPr>
        <w:spacing w:line="360" w:lineRule="auto"/>
        <w:contextualSpacing/>
        <w:rPr>
          <w:rFonts w:asciiTheme="minorHAnsi" w:hAnsiTheme="minorHAnsi" w:cstheme="minorHAnsi"/>
          <w:bCs/>
          <w:lang w:val="de-DE"/>
        </w:rPr>
      </w:pPr>
      <w:r w:rsidRPr="00417295">
        <w:rPr>
          <w:rFonts w:asciiTheme="minorHAnsi" w:hAnsiTheme="minorHAnsi" w:cstheme="minorHAnsi"/>
          <w:bCs/>
          <w:lang w:val="de-DE"/>
        </w:rPr>
        <w:t>Die Bilanz kann sich durchaus sehen lassen: zweimal Gold und einmal Bronze in den Einzelentscheidungen sowie einmal Gold, zweimal Silber und einmal Bronze in den Mannschaftskonkurrenzen. Natürlich strahlen alle Medaillen hell, besondere Bedeutung kommt jedoch dem Weltmeistertitel von Alexander Schmirl im olympischen Bewerb KK-Dreistellungsmatch zu, mit der der Niederösterreicher auch noch ein Ticket für die Olympischen Spiele 2024 in Paris löste.</w:t>
      </w:r>
    </w:p>
    <w:p w:rsidR="00417295" w:rsidRDefault="00417295" w:rsidP="00417295">
      <w:pPr>
        <w:spacing w:line="360" w:lineRule="auto"/>
        <w:contextualSpacing/>
        <w:rPr>
          <w:rFonts w:asciiTheme="minorHAnsi" w:hAnsiTheme="minorHAnsi" w:cstheme="minorHAnsi"/>
          <w:bCs/>
          <w:lang w:val="de-DE"/>
        </w:rPr>
      </w:pPr>
    </w:p>
    <w:p w:rsidR="00417295" w:rsidRPr="00417295" w:rsidRDefault="00417295" w:rsidP="00417295">
      <w:pPr>
        <w:spacing w:line="360" w:lineRule="auto"/>
        <w:contextualSpacing/>
        <w:rPr>
          <w:rFonts w:asciiTheme="minorHAnsi" w:hAnsiTheme="minorHAnsi" w:cstheme="minorHAnsi"/>
          <w:b/>
          <w:bCs/>
          <w:lang w:val="de-DE"/>
        </w:rPr>
      </w:pPr>
      <w:r w:rsidRPr="00417295">
        <w:rPr>
          <w:rFonts w:asciiTheme="minorHAnsi" w:hAnsiTheme="minorHAnsi" w:cstheme="minorHAnsi"/>
          <w:b/>
          <w:bCs/>
          <w:lang w:val="de-DE"/>
        </w:rPr>
        <w:t>Die Medaillen im Überblick</w:t>
      </w:r>
    </w:p>
    <w:tbl>
      <w:tblPr>
        <w:tblW w:w="8931" w:type="dxa"/>
        <w:tblInd w:w="-5" w:type="dxa"/>
        <w:tblCellMar>
          <w:left w:w="70" w:type="dxa"/>
          <w:right w:w="70" w:type="dxa"/>
        </w:tblCellMar>
        <w:tblLook w:val="04A0" w:firstRow="1" w:lastRow="0" w:firstColumn="1" w:lastColumn="0" w:noHBand="0" w:noVBand="1"/>
      </w:tblPr>
      <w:tblGrid>
        <w:gridCol w:w="426"/>
        <w:gridCol w:w="3260"/>
        <w:gridCol w:w="5245"/>
      </w:tblGrid>
      <w:tr w:rsidR="00417295" w:rsidRPr="00417295" w:rsidTr="002665EE">
        <w:trPr>
          <w:trHeight w:val="283"/>
        </w:trPr>
        <w:tc>
          <w:tcPr>
            <w:tcW w:w="42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417295" w:rsidRPr="00417295" w:rsidRDefault="00417295" w:rsidP="00417295">
            <w:pPr>
              <w:spacing w:line="360" w:lineRule="auto"/>
              <w:contextualSpacing/>
              <w:rPr>
                <w:rFonts w:asciiTheme="minorHAnsi" w:hAnsiTheme="minorHAnsi" w:cstheme="minorHAnsi"/>
                <w:bCs/>
                <w:lang w:val="de-DE"/>
              </w:rPr>
            </w:pPr>
            <w:r w:rsidRPr="00417295">
              <w:rPr>
                <w:rFonts w:asciiTheme="minorHAnsi" w:hAnsiTheme="minorHAnsi" w:cstheme="minorHAnsi"/>
                <w:bCs/>
                <w:lang w:val="de-DE"/>
              </w:rPr>
              <w:t>1</w:t>
            </w:r>
          </w:p>
        </w:tc>
        <w:tc>
          <w:tcPr>
            <w:tcW w:w="3260" w:type="dxa"/>
            <w:tcBorders>
              <w:top w:val="single" w:sz="4" w:space="0" w:color="BFBFBF"/>
              <w:left w:val="nil"/>
              <w:bottom w:val="single" w:sz="4" w:space="0" w:color="BFBFBF"/>
              <w:right w:val="single" w:sz="4" w:space="0" w:color="BFBFBF"/>
            </w:tcBorders>
            <w:shd w:val="clear" w:color="auto" w:fill="auto"/>
            <w:noWrap/>
            <w:vAlign w:val="center"/>
            <w:hideMark/>
          </w:tcPr>
          <w:p w:rsidR="00417295" w:rsidRPr="00417295" w:rsidRDefault="00417295" w:rsidP="00417295">
            <w:pPr>
              <w:spacing w:line="360" w:lineRule="auto"/>
              <w:contextualSpacing/>
              <w:rPr>
                <w:rFonts w:asciiTheme="minorHAnsi" w:hAnsiTheme="minorHAnsi" w:cstheme="minorHAnsi"/>
                <w:bCs/>
                <w:lang w:val="de-DE"/>
              </w:rPr>
            </w:pPr>
            <w:r w:rsidRPr="00417295">
              <w:rPr>
                <w:rFonts w:asciiTheme="minorHAnsi" w:hAnsiTheme="minorHAnsi" w:cstheme="minorHAnsi"/>
                <w:bCs/>
                <w:lang w:val="de-DE"/>
              </w:rPr>
              <w:t>50m Rifle 3 Positions Men</w:t>
            </w:r>
          </w:p>
        </w:tc>
        <w:tc>
          <w:tcPr>
            <w:tcW w:w="5245" w:type="dxa"/>
            <w:tcBorders>
              <w:top w:val="single" w:sz="4" w:space="0" w:color="BFBFBF"/>
              <w:left w:val="nil"/>
              <w:bottom w:val="single" w:sz="4" w:space="0" w:color="BFBFBF"/>
              <w:right w:val="single" w:sz="4" w:space="0" w:color="BFBFBF"/>
            </w:tcBorders>
            <w:shd w:val="clear" w:color="auto" w:fill="auto"/>
            <w:noWrap/>
            <w:vAlign w:val="center"/>
            <w:hideMark/>
          </w:tcPr>
          <w:p w:rsidR="00417295" w:rsidRPr="00417295" w:rsidRDefault="00417295" w:rsidP="00417295">
            <w:pPr>
              <w:spacing w:line="360" w:lineRule="auto"/>
              <w:contextualSpacing/>
              <w:rPr>
                <w:rFonts w:asciiTheme="minorHAnsi" w:hAnsiTheme="minorHAnsi" w:cstheme="minorHAnsi"/>
                <w:bCs/>
                <w:lang w:val="de-DE"/>
              </w:rPr>
            </w:pPr>
            <w:r w:rsidRPr="00417295">
              <w:rPr>
                <w:rFonts w:asciiTheme="minorHAnsi" w:hAnsiTheme="minorHAnsi" w:cstheme="minorHAnsi"/>
                <w:bCs/>
                <w:lang w:val="de-DE"/>
              </w:rPr>
              <w:t>SCHMIRL Alexander</w:t>
            </w:r>
          </w:p>
        </w:tc>
      </w:tr>
      <w:tr w:rsidR="00417295" w:rsidRPr="00417295" w:rsidTr="002665EE">
        <w:trPr>
          <w:trHeight w:val="283"/>
        </w:trPr>
        <w:tc>
          <w:tcPr>
            <w:tcW w:w="426" w:type="dxa"/>
            <w:tcBorders>
              <w:top w:val="nil"/>
              <w:left w:val="single" w:sz="4" w:space="0" w:color="BFBFBF"/>
              <w:bottom w:val="single" w:sz="4" w:space="0" w:color="BFBFBF"/>
              <w:right w:val="single" w:sz="4" w:space="0" w:color="BFBFBF"/>
            </w:tcBorders>
            <w:shd w:val="clear" w:color="auto" w:fill="auto"/>
            <w:noWrap/>
            <w:vAlign w:val="center"/>
            <w:hideMark/>
          </w:tcPr>
          <w:p w:rsidR="00417295" w:rsidRPr="00417295" w:rsidRDefault="00417295" w:rsidP="00417295">
            <w:pPr>
              <w:spacing w:line="360" w:lineRule="auto"/>
              <w:contextualSpacing/>
              <w:rPr>
                <w:rFonts w:asciiTheme="minorHAnsi" w:hAnsiTheme="minorHAnsi" w:cstheme="minorHAnsi"/>
                <w:bCs/>
                <w:lang w:val="de-DE"/>
              </w:rPr>
            </w:pPr>
            <w:r w:rsidRPr="00417295">
              <w:rPr>
                <w:rFonts w:asciiTheme="minorHAnsi" w:hAnsiTheme="minorHAnsi" w:cstheme="minorHAnsi"/>
                <w:bCs/>
                <w:lang w:val="de-DE"/>
              </w:rPr>
              <w:t>1</w:t>
            </w:r>
          </w:p>
        </w:tc>
        <w:tc>
          <w:tcPr>
            <w:tcW w:w="3260" w:type="dxa"/>
            <w:tcBorders>
              <w:top w:val="nil"/>
              <w:left w:val="nil"/>
              <w:bottom w:val="single" w:sz="4" w:space="0" w:color="BFBFBF"/>
              <w:right w:val="single" w:sz="4" w:space="0" w:color="BFBFBF"/>
            </w:tcBorders>
            <w:shd w:val="clear" w:color="auto" w:fill="auto"/>
            <w:noWrap/>
            <w:vAlign w:val="center"/>
            <w:hideMark/>
          </w:tcPr>
          <w:p w:rsidR="00417295" w:rsidRPr="00417295" w:rsidRDefault="00417295" w:rsidP="00417295">
            <w:pPr>
              <w:spacing w:line="360" w:lineRule="auto"/>
              <w:contextualSpacing/>
              <w:rPr>
                <w:rFonts w:asciiTheme="minorHAnsi" w:hAnsiTheme="minorHAnsi" w:cstheme="minorHAnsi"/>
                <w:bCs/>
                <w:lang w:val="de-DE"/>
              </w:rPr>
            </w:pPr>
            <w:r w:rsidRPr="00417295">
              <w:rPr>
                <w:rFonts w:asciiTheme="minorHAnsi" w:hAnsiTheme="minorHAnsi" w:cstheme="minorHAnsi"/>
                <w:bCs/>
                <w:lang w:val="de-DE"/>
              </w:rPr>
              <w:t>50m Pistol Women</w:t>
            </w:r>
          </w:p>
        </w:tc>
        <w:tc>
          <w:tcPr>
            <w:tcW w:w="5245" w:type="dxa"/>
            <w:tcBorders>
              <w:top w:val="nil"/>
              <w:left w:val="nil"/>
              <w:bottom w:val="single" w:sz="4" w:space="0" w:color="BFBFBF"/>
              <w:right w:val="single" w:sz="4" w:space="0" w:color="BFBFBF"/>
            </w:tcBorders>
            <w:shd w:val="clear" w:color="auto" w:fill="auto"/>
            <w:noWrap/>
            <w:vAlign w:val="center"/>
            <w:hideMark/>
          </w:tcPr>
          <w:p w:rsidR="00417295" w:rsidRPr="00417295" w:rsidRDefault="00417295" w:rsidP="00417295">
            <w:pPr>
              <w:spacing w:line="360" w:lineRule="auto"/>
              <w:contextualSpacing/>
              <w:rPr>
                <w:rFonts w:asciiTheme="minorHAnsi" w:hAnsiTheme="minorHAnsi" w:cstheme="minorHAnsi"/>
                <w:bCs/>
                <w:lang w:val="de-DE"/>
              </w:rPr>
            </w:pPr>
            <w:r w:rsidRPr="00417295">
              <w:rPr>
                <w:rFonts w:asciiTheme="minorHAnsi" w:hAnsiTheme="minorHAnsi" w:cstheme="minorHAnsi"/>
                <w:bCs/>
                <w:lang w:val="de-DE"/>
              </w:rPr>
              <w:t>STEINER Sylvia</w:t>
            </w:r>
          </w:p>
        </w:tc>
      </w:tr>
      <w:tr w:rsidR="00417295" w:rsidRPr="00417295" w:rsidTr="002665EE">
        <w:trPr>
          <w:trHeight w:val="283"/>
        </w:trPr>
        <w:tc>
          <w:tcPr>
            <w:tcW w:w="426" w:type="dxa"/>
            <w:tcBorders>
              <w:top w:val="nil"/>
              <w:left w:val="single" w:sz="4" w:space="0" w:color="BFBFBF"/>
              <w:bottom w:val="single" w:sz="4" w:space="0" w:color="BFBFBF"/>
              <w:right w:val="single" w:sz="4" w:space="0" w:color="BFBFBF"/>
            </w:tcBorders>
            <w:shd w:val="clear" w:color="auto" w:fill="auto"/>
            <w:noWrap/>
            <w:vAlign w:val="center"/>
            <w:hideMark/>
          </w:tcPr>
          <w:p w:rsidR="00417295" w:rsidRPr="00417295" w:rsidRDefault="00417295" w:rsidP="00417295">
            <w:pPr>
              <w:spacing w:line="360" w:lineRule="auto"/>
              <w:contextualSpacing/>
              <w:rPr>
                <w:rFonts w:asciiTheme="minorHAnsi" w:hAnsiTheme="minorHAnsi" w:cstheme="minorHAnsi"/>
                <w:bCs/>
                <w:lang w:val="de-DE"/>
              </w:rPr>
            </w:pPr>
            <w:r w:rsidRPr="00417295">
              <w:rPr>
                <w:rFonts w:asciiTheme="minorHAnsi" w:hAnsiTheme="minorHAnsi" w:cstheme="minorHAnsi"/>
                <w:bCs/>
                <w:lang w:val="de-DE"/>
              </w:rPr>
              <w:t>3</w:t>
            </w:r>
          </w:p>
        </w:tc>
        <w:tc>
          <w:tcPr>
            <w:tcW w:w="3260" w:type="dxa"/>
            <w:tcBorders>
              <w:top w:val="nil"/>
              <w:left w:val="nil"/>
              <w:bottom w:val="single" w:sz="4" w:space="0" w:color="BFBFBF"/>
              <w:right w:val="single" w:sz="4" w:space="0" w:color="BFBFBF"/>
            </w:tcBorders>
            <w:shd w:val="clear" w:color="auto" w:fill="auto"/>
            <w:noWrap/>
            <w:vAlign w:val="center"/>
            <w:hideMark/>
          </w:tcPr>
          <w:p w:rsidR="00417295" w:rsidRPr="00417295" w:rsidRDefault="00417295" w:rsidP="00417295">
            <w:pPr>
              <w:spacing w:line="360" w:lineRule="auto"/>
              <w:contextualSpacing/>
              <w:rPr>
                <w:rFonts w:asciiTheme="minorHAnsi" w:hAnsiTheme="minorHAnsi" w:cstheme="minorHAnsi"/>
                <w:bCs/>
                <w:lang w:val="de-DE"/>
              </w:rPr>
            </w:pPr>
            <w:r w:rsidRPr="00417295">
              <w:rPr>
                <w:rFonts w:asciiTheme="minorHAnsi" w:hAnsiTheme="minorHAnsi" w:cstheme="minorHAnsi"/>
                <w:bCs/>
                <w:lang w:val="de-DE"/>
              </w:rPr>
              <w:t>25m Standard Pistol Women</w:t>
            </w:r>
          </w:p>
        </w:tc>
        <w:tc>
          <w:tcPr>
            <w:tcW w:w="5245" w:type="dxa"/>
            <w:tcBorders>
              <w:top w:val="nil"/>
              <w:left w:val="nil"/>
              <w:bottom w:val="single" w:sz="4" w:space="0" w:color="BFBFBF"/>
              <w:right w:val="single" w:sz="4" w:space="0" w:color="BFBFBF"/>
            </w:tcBorders>
            <w:shd w:val="clear" w:color="auto" w:fill="auto"/>
            <w:noWrap/>
            <w:vAlign w:val="center"/>
            <w:hideMark/>
          </w:tcPr>
          <w:p w:rsidR="00417295" w:rsidRPr="00417295" w:rsidRDefault="00417295" w:rsidP="00417295">
            <w:pPr>
              <w:spacing w:line="360" w:lineRule="auto"/>
              <w:contextualSpacing/>
              <w:rPr>
                <w:rFonts w:asciiTheme="minorHAnsi" w:hAnsiTheme="minorHAnsi" w:cstheme="minorHAnsi"/>
                <w:bCs/>
                <w:lang w:val="de-DE"/>
              </w:rPr>
            </w:pPr>
            <w:r w:rsidRPr="00417295">
              <w:rPr>
                <w:rFonts w:asciiTheme="minorHAnsi" w:hAnsiTheme="minorHAnsi" w:cstheme="minorHAnsi"/>
                <w:bCs/>
                <w:lang w:val="de-DE"/>
              </w:rPr>
              <w:t>STEINER Sylvia</w:t>
            </w:r>
          </w:p>
        </w:tc>
      </w:tr>
      <w:tr w:rsidR="00417295" w:rsidRPr="00417295" w:rsidTr="002665EE">
        <w:trPr>
          <w:trHeight w:val="283"/>
        </w:trPr>
        <w:tc>
          <w:tcPr>
            <w:tcW w:w="426" w:type="dxa"/>
            <w:tcBorders>
              <w:top w:val="nil"/>
              <w:left w:val="single" w:sz="4" w:space="0" w:color="BFBFBF"/>
              <w:bottom w:val="single" w:sz="4" w:space="0" w:color="BFBFBF"/>
              <w:right w:val="single" w:sz="4" w:space="0" w:color="BFBFBF"/>
            </w:tcBorders>
            <w:shd w:val="clear" w:color="auto" w:fill="auto"/>
            <w:noWrap/>
            <w:vAlign w:val="center"/>
            <w:hideMark/>
          </w:tcPr>
          <w:p w:rsidR="00417295" w:rsidRPr="00417295" w:rsidRDefault="00417295" w:rsidP="00417295">
            <w:pPr>
              <w:spacing w:line="360" w:lineRule="auto"/>
              <w:contextualSpacing/>
              <w:rPr>
                <w:rFonts w:asciiTheme="minorHAnsi" w:hAnsiTheme="minorHAnsi" w:cstheme="minorHAnsi"/>
                <w:bCs/>
                <w:lang w:val="de-DE"/>
              </w:rPr>
            </w:pPr>
            <w:r w:rsidRPr="00417295">
              <w:rPr>
                <w:rFonts w:asciiTheme="minorHAnsi" w:hAnsiTheme="minorHAnsi" w:cstheme="minorHAnsi"/>
                <w:bCs/>
                <w:lang w:val="de-DE"/>
              </w:rPr>
              <w:t>1</w:t>
            </w:r>
          </w:p>
        </w:tc>
        <w:tc>
          <w:tcPr>
            <w:tcW w:w="3260" w:type="dxa"/>
            <w:tcBorders>
              <w:top w:val="nil"/>
              <w:left w:val="nil"/>
              <w:bottom w:val="single" w:sz="4" w:space="0" w:color="BFBFBF"/>
              <w:right w:val="single" w:sz="4" w:space="0" w:color="BFBFBF"/>
            </w:tcBorders>
            <w:shd w:val="clear" w:color="auto" w:fill="auto"/>
            <w:noWrap/>
            <w:vAlign w:val="center"/>
            <w:hideMark/>
          </w:tcPr>
          <w:p w:rsidR="00417295" w:rsidRPr="00417295" w:rsidRDefault="00417295" w:rsidP="00417295">
            <w:pPr>
              <w:spacing w:line="360" w:lineRule="auto"/>
              <w:contextualSpacing/>
              <w:rPr>
                <w:rFonts w:asciiTheme="minorHAnsi" w:hAnsiTheme="minorHAnsi" w:cstheme="minorHAnsi"/>
                <w:bCs/>
                <w:lang w:val="en-US"/>
              </w:rPr>
            </w:pPr>
            <w:r w:rsidRPr="00417295">
              <w:rPr>
                <w:rFonts w:asciiTheme="minorHAnsi" w:hAnsiTheme="minorHAnsi" w:cstheme="minorHAnsi"/>
                <w:bCs/>
                <w:lang w:val="en-US"/>
              </w:rPr>
              <w:t>300m Standard Rifle Team Open</w:t>
            </w:r>
          </w:p>
        </w:tc>
        <w:tc>
          <w:tcPr>
            <w:tcW w:w="5245" w:type="dxa"/>
            <w:tcBorders>
              <w:top w:val="nil"/>
              <w:left w:val="nil"/>
              <w:bottom w:val="single" w:sz="4" w:space="0" w:color="BFBFBF"/>
              <w:right w:val="single" w:sz="4" w:space="0" w:color="BFBFBF"/>
            </w:tcBorders>
            <w:shd w:val="clear" w:color="auto" w:fill="auto"/>
            <w:noWrap/>
            <w:vAlign w:val="center"/>
            <w:hideMark/>
          </w:tcPr>
          <w:p w:rsidR="00417295" w:rsidRPr="00417295" w:rsidRDefault="00417295" w:rsidP="00417295">
            <w:pPr>
              <w:spacing w:line="360" w:lineRule="auto"/>
              <w:contextualSpacing/>
              <w:rPr>
                <w:rFonts w:asciiTheme="minorHAnsi" w:hAnsiTheme="minorHAnsi" w:cstheme="minorHAnsi"/>
                <w:bCs/>
                <w:lang w:val="en-US"/>
              </w:rPr>
            </w:pPr>
            <w:r w:rsidRPr="00417295">
              <w:rPr>
                <w:rFonts w:asciiTheme="minorHAnsi" w:hAnsiTheme="minorHAnsi" w:cstheme="minorHAnsi"/>
                <w:bCs/>
                <w:lang w:val="en-US"/>
              </w:rPr>
              <w:t>DIEM Patrick | PICKL Bernhard | THUM Andreas</w:t>
            </w:r>
          </w:p>
        </w:tc>
      </w:tr>
      <w:tr w:rsidR="00417295" w:rsidRPr="00417295" w:rsidTr="002665EE">
        <w:trPr>
          <w:trHeight w:val="283"/>
        </w:trPr>
        <w:tc>
          <w:tcPr>
            <w:tcW w:w="42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rsidR="00417295" w:rsidRPr="00417295" w:rsidRDefault="00417295" w:rsidP="00417295">
            <w:pPr>
              <w:spacing w:line="360" w:lineRule="auto"/>
              <w:contextualSpacing/>
              <w:rPr>
                <w:rFonts w:asciiTheme="minorHAnsi" w:hAnsiTheme="minorHAnsi" w:cstheme="minorHAnsi"/>
                <w:bCs/>
                <w:lang w:val="de-DE"/>
              </w:rPr>
            </w:pPr>
            <w:r w:rsidRPr="00417295">
              <w:rPr>
                <w:rFonts w:asciiTheme="minorHAnsi" w:hAnsiTheme="minorHAnsi" w:cstheme="minorHAnsi"/>
                <w:bCs/>
                <w:lang w:val="de-DE"/>
              </w:rPr>
              <w:t>2</w:t>
            </w:r>
          </w:p>
        </w:tc>
        <w:tc>
          <w:tcPr>
            <w:tcW w:w="3260" w:type="dxa"/>
            <w:tcBorders>
              <w:top w:val="single" w:sz="4" w:space="0" w:color="BFBFBF"/>
              <w:left w:val="nil"/>
              <w:bottom w:val="single" w:sz="4" w:space="0" w:color="BFBFBF"/>
              <w:right w:val="single" w:sz="4" w:space="0" w:color="BFBFBF"/>
            </w:tcBorders>
            <w:shd w:val="clear" w:color="auto" w:fill="auto"/>
            <w:noWrap/>
            <w:vAlign w:val="center"/>
          </w:tcPr>
          <w:p w:rsidR="00417295" w:rsidRPr="00417295" w:rsidRDefault="00417295" w:rsidP="00417295">
            <w:pPr>
              <w:spacing w:line="360" w:lineRule="auto"/>
              <w:contextualSpacing/>
              <w:rPr>
                <w:rFonts w:asciiTheme="minorHAnsi" w:hAnsiTheme="minorHAnsi" w:cstheme="minorHAnsi"/>
                <w:bCs/>
                <w:lang w:val="en-US"/>
              </w:rPr>
            </w:pPr>
            <w:r w:rsidRPr="00417295">
              <w:rPr>
                <w:rFonts w:asciiTheme="minorHAnsi" w:hAnsiTheme="minorHAnsi" w:cstheme="minorHAnsi"/>
                <w:bCs/>
                <w:lang w:val="en-US"/>
              </w:rPr>
              <w:t>50m Rifle 3 Positions Team Men</w:t>
            </w:r>
          </w:p>
        </w:tc>
        <w:tc>
          <w:tcPr>
            <w:tcW w:w="5245" w:type="dxa"/>
            <w:tcBorders>
              <w:top w:val="single" w:sz="4" w:space="0" w:color="BFBFBF"/>
              <w:left w:val="nil"/>
              <w:bottom w:val="single" w:sz="4" w:space="0" w:color="BFBFBF"/>
              <w:right w:val="single" w:sz="4" w:space="0" w:color="BFBFBF"/>
            </w:tcBorders>
            <w:shd w:val="clear" w:color="auto" w:fill="auto"/>
            <w:noWrap/>
            <w:vAlign w:val="center"/>
          </w:tcPr>
          <w:p w:rsidR="00417295" w:rsidRPr="00417295" w:rsidRDefault="00417295" w:rsidP="00417295">
            <w:pPr>
              <w:spacing w:line="360" w:lineRule="auto"/>
              <w:contextualSpacing/>
              <w:rPr>
                <w:rFonts w:asciiTheme="minorHAnsi" w:hAnsiTheme="minorHAnsi" w:cstheme="minorHAnsi"/>
                <w:bCs/>
                <w:lang w:val="de-DE"/>
              </w:rPr>
            </w:pPr>
            <w:r w:rsidRPr="00417295">
              <w:rPr>
                <w:rFonts w:asciiTheme="minorHAnsi" w:hAnsiTheme="minorHAnsi" w:cstheme="minorHAnsi"/>
                <w:bCs/>
                <w:lang w:val="de-DE"/>
              </w:rPr>
              <w:t>DIEM Patrick | SCHMIRL Alexander | THUM Andreas</w:t>
            </w:r>
          </w:p>
        </w:tc>
      </w:tr>
      <w:tr w:rsidR="00417295" w:rsidRPr="00417295" w:rsidTr="002665EE">
        <w:trPr>
          <w:trHeight w:val="283"/>
        </w:trPr>
        <w:tc>
          <w:tcPr>
            <w:tcW w:w="426" w:type="dxa"/>
            <w:tcBorders>
              <w:top w:val="nil"/>
              <w:left w:val="single" w:sz="4" w:space="0" w:color="BFBFBF"/>
              <w:bottom w:val="single" w:sz="4" w:space="0" w:color="BFBFBF"/>
              <w:right w:val="single" w:sz="4" w:space="0" w:color="BFBFBF"/>
            </w:tcBorders>
            <w:shd w:val="clear" w:color="auto" w:fill="auto"/>
            <w:noWrap/>
            <w:vAlign w:val="center"/>
            <w:hideMark/>
          </w:tcPr>
          <w:p w:rsidR="00417295" w:rsidRPr="00417295" w:rsidRDefault="00417295" w:rsidP="00417295">
            <w:pPr>
              <w:spacing w:line="360" w:lineRule="auto"/>
              <w:contextualSpacing/>
              <w:rPr>
                <w:rFonts w:asciiTheme="minorHAnsi" w:hAnsiTheme="minorHAnsi" w:cstheme="minorHAnsi"/>
                <w:bCs/>
                <w:lang w:val="de-DE"/>
              </w:rPr>
            </w:pPr>
            <w:r w:rsidRPr="00417295">
              <w:rPr>
                <w:rFonts w:asciiTheme="minorHAnsi" w:hAnsiTheme="minorHAnsi" w:cstheme="minorHAnsi"/>
                <w:bCs/>
                <w:lang w:val="de-DE"/>
              </w:rPr>
              <w:t>2</w:t>
            </w:r>
          </w:p>
        </w:tc>
        <w:tc>
          <w:tcPr>
            <w:tcW w:w="3260" w:type="dxa"/>
            <w:tcBorders>
              <w:top w:val="nil"/>
              <w:left w:val="nil"/>
              <w:bottom w:val="single" w:sz="4" w:space="0" w:color="BFBFBF"/>
              <w:right w:val="single" w:sz="4" w:space="0" w:color="BFBFBF"/>
            </w:tcBorders>
            <w:shd w:val="clear" w:color="auto" w:fill="auto"/>
            <w:noWrap/>
            <w:vAlign w:val="center"/>
            <w:hideMark/>
          </w:tcPr>
          <w:p w:rsidR="00417295" w:rsidRPr="00417295" w:rsidRDefault="00417295" w:rsidP="00417295">
            <w:pPr>
              <w:spacing w:line="360" w:lineRule="auto"/>
              <w:contextualSpacing/>
              <w:rPr>
                <w:rFonts w:asciiTheme="minorHAnsi" w:hAnsiTheme="minorHAnsi" w:cstheme="minorHAnsi"/>
                <w:bCs/>
                <w:lang w:val="de-DE"/>
              </w:rPr>
            </w:pPr>
            <w:r w:rsidRPr="00417295">
              <w:rPr>
                <w:rFonts w:asciiTheme="minorHAnsi" w:hAnsiTheme="minorHAnsi" w:cstheme="minorHAnsi"/>
                <w:bCs/>
                <w:lang w:val="de-DE"/>
              </w:rPr>
              <w:t>300m 3 Positions Team Men</w:t>
            </w:r>
          </w:p>
        </w:tc>
        <w:tc>
          <w:tcPr>
            <w:tcW w:w="5245" w:type="dxa"/>
            <w:tcBorders>
              <w:top w:val="nil"/>
              <w:left w:val="nil"/>
              <w:bottom w:val="single" w:sz="4" w:space="0" w:color="BFBFBF"/>
              <w:right w:val="single" w:sz="4" w:space="0" w:color="BFBFBF"/>
            </w:tcBorders>
            <w:shd w:val="clear" w:color="auto" w:fill="auto"/>
            <w:noWrap/>
            <w:vAlign w:val="center"/>
            <w:hideMark/>
          </w:tcPr>
          <w:p w:rsidR="00417295" w:rsidRPr="00417295" w:rsidRDefault="00417295" w:rsidP="00417295">
            <w:pPr>
              <w:spacing w:line="360" w:lineRule="auto"/>
              <w:contextualSpacing/>
              <w:rPr>
                <w:rFonts w:asciiTheme="minorHAnsi" w:hAnsiTheme="minorHAnsi" w:cstheme="minorHAnsi"/>
                <w:bCs/>
                <w:lang w:val="en-US"/>
              </w:rPr>
            </w:pPr>
            <w:r w:rsidRPr="00417295">
              <w:rPr>
                <w:rFonts w:asciiTheme="minorHAnsi" w:hAnsiTheme="minorHAnsi" w:cstheme="minorHAnsi"/>
                <w:bCs/>
                <w:lang w:val="en-US"/>
              </w:rPr>
              <w:t>PICKL Bernhard | SCHMIRL Alexander | THUM Andreas</w:t>
            </w:r>
          </w:p>
        </w:tc>
      </w:tr>
      <w:tr w:rsidR="00417295" w:rsidRPr="00417295" w:rsidTr="002665EE">
        <w:trPr>
          <w:trHeight w:val="283"/>
        </w:trPr>
        <w:tc>
          <w:tcPr>
            <w:tcW w:w="426" w:type="dxa"/>
            <w:tcBorders>
              <w:top w:val="nil"/>
              <w:left w:val="single" w:sz="4" w:space="0" w:color="BFBFBF"/>
              <w:bottom w:val="single" w:sz="4" w:space="0" w:color="BFBFBF"/>
              <w:right w:val="single" w:sz="4" w:space="0" w:color="BFBFBF"/>
            </w:tcBorders>
            <w:shd w:val="clear" w:color="auto" w:fill="auto"/>
            <w:noWrap/>
            <w:vAlign w:val="center"/>
            <w:hideMark/>
          </w:tcPr>
          <w:p w:rsidR="00417295" w:rsidRPr="00417295" w:rsidRDefault="00417295" w:rsidP="00417295">
            <w:pPr>
              <w:spacing w:line="360" w:lineRule="auto"/>
              <w:contextualSpacing/>
              <w:rPr>
                <w:rFonts w:asciiTheme="minorHAnsi" w:hAnsiTheme="minorHAnsi" w:cstheme="minorHAnsi"/>
                <w:bCs/>
                <w:lang w:val="de-DE"/>
              </w:rPr>
            </w:pPr>
            <w:r w:rsidRPr="00417295">
              <w:rPr>
                <w:rFonts w:asciiTheme="minorHAnsi" w:hAnsiTheme="minorHAnsi" w:cstheme="minorHAnsi"/>
                <w:bCs/>
                <w:lang w:val="de-DE"/>
              </w:rPr>
              <w:t>3</w:t>
            </w:r>
          </w:p>
        </w:tc>
        <w:tc>
          <w:tcPr>
            <w:tcW w:w="3260" w:type="dxa"/>
            <w:tcBorders>
              <w:top w:val="nil"/>
              <w:left w:val="nil"/>
              <w:bottom w:val="single" w:sz="4" w:space="0" w:color="BFBFBF"/>
              <w:right w:val="single" w:sz="4" w:space="0" w:color="BFBFBF"/>
            </w:tcBorders>
            <w:shd w:val="clear" w:color="auto" w:fill="auto"/>
            <w:noWrap/>
            <w:vAlign w:val="center"/>
            <w:hideMark/>
          </w:tcPr>
          <w:p w:rsidR="00417295" w:rsidRPr="00417295" w:rsidRDefault="00417295" w:rsidP="00417295">
            <w:pPr>
              <w:spacing w:line="360" w:lineRule="auto"/>
              <w:contextualSpacing/>
              <w:rPr>
                <w:rFonts w:asciiTheme="minorHAnsi" w:hAnsiTheme="minorHAnsi" w:cstheme="minorHAnsi"/>
                <w:bCs/>
                <w:lang w:val="en-US"/>
              </w:rPr>
            </w:pPr>
            <w:r w:rsidRPr="00417295">
              <w:rPr>
                <w:rFonts w:asciiTheme="minorHAnsi" w:hAnsiTheme="minorHAnsi" w:cstheme="minorHAnsi"/>
                <w:bCs/>
                <w:lang w:val="en-US"/>
              </w:rPr>
              <w:t>50m Rifle Prone Team Women</w:t>
            </w:r>
          </w:p>
        </w:tc>
        <w:tc>
          <w:tcPr>
            <w:tcW w:w="5245" w:type="dxa"/>
            <w:tcBorders>
              <w:top w:val="nil"/>
              <w:left w:val="nil"/>
              <w:bottom w:val="single" w:sz="4" w:space="0" w:color="BFBFBF"/>
              <w:right w:val="single" w:sz="4" w:space="0" w:color="BFBFBF"/>
            </w:tcBorders>
            <w:shd w:val="clear" w:color="auto" w:fill="auto"/>
            <w:noWrap/>
            <w:vAlign w:val="center"/>
            <w:hideMark/>
          </w:tcPr>
          <w:p w:rsidR="00417295" w:rsidRPr="00417295" w:rsidRDefault="00417295" w:rsidP="00417295">
            <w:pPr>
              <w:spacing w:line="360" w:lineRule="auto"/>
              <w:contextualSpacing/>
              <w:rPr>
                <w:rFonts w:asciiTheme="minorHAnsi" w:hAnsiTheme="minorHAnsi" w:cstheme="minorHAnsi"/>
                <w:bCs/>
                <w:lang w:val="de-DE"/>
              </w:rPr>
            </w:pPr>
            <w:r w:rsidRPr="00417295">
              <w:rPr>
                <w:rFonts w:asciiTheme="minorHAnsi" w:hAnsiTheme="minorHAnsi" w:cstheme="minorHAnsi"/>
                <w:bCs/>
                <w:lang w:val="de-DE"/>
              </w:rPr>
              <w:t>KÖCK Rebecca | UNGERANK Nadine | WAIBEL Sheileen</w:t>
            </w:r>
          </w:p>
        </w:tc>
      </w:tr>
    </w:tbl>
    <w:p w:rsidR="00417295" w:rsidRPr="00417295" w:rsidRDefault="00417295" w:rsidP="00417295">
      <w:pPr>
        <w:spacing w:line="360" w:lineRule="auto"/>
        <w:contextualSpacing/>
        <w:rPr>
          <w:rFonts w:asciiTheme="minorHAnsi" w:hAnsiTheme="minorHAnsi" w:cstheme="minorHAnsi"/>
          <w:bCs/>
          <w:lang w:val="en-US"/>
        </w:rPr>
      </w:pPr>
    </w:p>
    <w:p w:rsidR="00417295" w:rsidRPr="00417295" w:rsidRDefault="00417295" w:rsidP="00417295">
      <w:pPr>
        <w:spacing w:line="360" w:lineRule="auto"/>
        <w:contextualSpacing/>
        <w:rPr>
          <w:rFonts w:asciiTheme="minorHAnsi" w:hAnsiTheme="minorHAnsi" w:cstheme="minorHAnsi"/>
          <w:bCs/>
          <w:i/>
          <w:lang w:val="de-DE"/>
        </w:rPr>
      </w:pPr>
      <w:r w:rsidRPr="00417295">
        <w:rPr>
          <w:rFonts w:asciiTheme="minorHAnsi" w:hAnsiTheme="minorHAnsi" w:cstheme="minorHAnsi"/>
          <w:bCs/>
          <w:i/>
          <w:lang w:val="de-DE"/>
        </w:rPr>
        <w:t>ÖSB-Generalsekretär Mag. Florian Neururer: „Mit dem Ausgang dieser Weltmeisterschaft können wir äußerst zufrieden sein. Unserem Team gelang eine großartige Medaillenausbeute und dass wir nun dem Olympiaquotenplatz durch Martin Strempfl einen weiteren durch Alexander Schmirl hinzufügen konnten, ist besonders erfreulich!“</w:t>
      </w:r>
    </w:p>
    <w:p w:rsidR="00417295" w:rsidRDefault="00417295" w:rsidP="00417295">
      <w:pPr>
        <w:spacing w:line="360" w:lineRule="auto"/>
        <w:contextualSpacing/>
        <w:rPr>
          <w:rFonts w:asciiTheme="minorHAnsi" w:hAnsiTheme="minorHAnsi" w:cstheme="minorHAnsi"/>
          <w:bCs/>
          <w:lang w:val="de-DE"/>
        </w:rPr>
      </w:pPr>
    </w:p>
    <w:p w:rsidR="00A95226" w:rsidRPr="00A95226" w:rsidRDefault="00A95226" w:rsidP="00A95226">
      <w:pPr>
        <w:spacing w:line="360" w:lineRule="auto"/>
        <w:contextualSpacing/>
        <w:rPr>
          <w:rFonts w:asciiTheme="minorHAnsi" w:hAnsiTheme="minorHAnsi" w:cstheme="minorHAnsi"/>
          <w:bCs/>
          <w:i/>
          <w:lang w:val="de-DE"/>
        </w:rPr>
      </w:pPr>
      <w:r w:rsidRPr="00A95226">
        <w:rPr>
          <w:rFonts w:asciiTheme="minorHAnsi" w:hAnsiTheme="minorHAnsi" w:cstheme="minorHAnsi"/>
          <w:bCs/>
          <w:i/>
          <w:lang w:val="de-DE"/>
        </w:rPr>
        <w:lastRenderedPageBreak/>
        <w:t xml:space="preserve">ÖSB-Trainer Gewehr </w:t>
      </w:r>
      <w:hyperlink r:id="rId8" w:history="1">
        <w:r w:rsidRPr="00A95226">
          <w:rPr>
            <w:rStyle w:val="Hyperlink"/>
            <w:rFonts w:asciiTheme="minorHAnsi" w:hAnsiTheme="minorHAnsi" w:cstheme="minorHAnsi"/>
            <w:bCs/>
            <w:i/>
            <w:lang w:val="de-DE"/>
          </w:rPr>
          <w:t>Hubert Bichler</w:t>
        </w:r>
      </w:hyperlink>
      <w:r w:rsidRPr="00A95226">
        <w:rPr>
          <w:rFonts w:asciiTheme="minorHAnsi" w:hAnsiTheme="minorHAnsi" w:cstheme="minorHAnsi"/>
          <w:bCs/>
          <w:i/>
          <w:lang w:val="de-DE"/>
        </w:rPr>
        <w:t xml:space="preserve">: „Schon der erste Bewerb, LG-Mixed Team, war, wenn auch mit viel Pech verfolgt, eine hervorragende Leistung von Marlene Pribitzer und Martin Strempfl. Höhepunkt war natürlich der Weltmeistertitel und Quotenplatz für die Olympischen Spiele in Paris 2024 von Alexander Schmirl im KK-Dreistellungsmatch sowie mit nur einem Ring hinter Indien der zweite Platz in der Teamwertung mit Andreas Thum und Patrick Diem. Bei den Frauen lief es nicht nach den Erwartungen, sie durften sich dann </w:t>
      </w:r>
      <w:bookmarkStart w:id="0" w:name="_GoBack"/>
      <w:bookmarkEnd w:id="0"/>
      <w:r w:rsidRPr="00A95226">
        <w:rPr>
          <w:rFonts w:asciiTheme="minorHAnsi" w:hAnsiTheme="minorHAnsi" w:cstheme="minorHAnsi"/>
          <w:bCs/>
          <w:i/>
          <w:lang w:val="de-DE"/>
        </w:rPr>
        <w:t>aber über Bronze in der KK-Liegend Teamwertung freuen. Bezieht man noch die tollen Erfolge in den 300m-Gewehbewerben mit ein, alles in allem eine sehr erfolgreiche Teilnahme bei den Weltmeisterschaften in Baku durch das österreichische Gewehrteam. Es ist schön zu sehen, dass wir durchaus fähig sind, mit der Weltspitze mitzuhalten.“</w:t>
      </w:r>
    </w:p>
    <w:p w:rsidR="00A95226" w:rsidRDefault="00A95226" w:rsidP="00417295">
      <w:pPr>
        <w:spacing w:line="360" w:lineRule="auto"/>
        <w:contextualSpacing/>
        <w:rPr>
          <w:rFonts w:asciiTheme="minorHAnsi" w:hAnsiTheme="minorHAnsi" w:cstheme="minorHAnsi"/>
          <w:bCs/>
          <w:i/>
          <w:lang w:val="de-DE"/>
        </w:rPr>
      </w:pPr>
    </w:p>
    <w:p w:rsidR="00417295" w:rsidRPr="00417295" w:rsidRDefault="00417295" w:rsidP="00417295">
      <w:pPr>
        <w:spacing w:line="360" w:lineRule="auto"/>
        <w:contextualSpacing/>
        <w:rPr>
          <w:rFonts w:asciiTheme="minorHAnsi" w:hAnsiTheme="minorHAnsi" w:cstheme="minorHAnsi"/>
          <w:bCs/>
          <w:i/>
        </w:rPr>
      </w:pPr>
      <w:r w:rsidRPr="00417295">
        <w:rPr>
          <w:rFonts w:asciiTheme="minorHAnsi" w:hAnsiTheme="minorHAnsi" w:cstheme="minorHAnsi"/>
          <w:bCs/>
          <w:i/>
          <w:lang w:val="de-DE"/>
        </w:rPr>
        <w:t xml:space="preserve">ÖSB-Trainer Pistole </w:t>
      </w:r>
      <w:hyperlink r:id="rId9" w:history="1">
        <w:r w:rsidRPr="00417295">
          <w:rPr>
            <w:rStyle w:val="Hyperlink"/>
            <w:rFonts w:asciiTheme="minorHAnsi" w:hAnsiTheme="minorHAnsi" w:cstheme="minorHAnsi"/>
            <w:bCs/>
            <w:i/>
            <w:lang w:val="de-DE"/>
          </w:rPr>
          <w:t>Sebastian Rosner</w:t>
        </w:r>
      </w:hyperlink>
      <w:r w:rsidRPr="00417295">
        <w:rPr>
          <w:rFonts w:asciiTheme="minorHAnsi" w:hAnsiTheme="minorHAnsi" w:cstheme="minorHAnsi"/>
          <w:bCs/>
          <w:i/>
          <w:lang w:val="de-DE"/>
        </w:rPr>
        <w:t xml:space="preserve">: „In den olympischen Disziplinen hatte Sylvia sehr gute Chancen und sie befand sich auch zeitweise auf einer optimalen Platzierung für beide Finalteilnahmen. Leider fehlt beim Luftpistolenbewerb nur die notwendige Anzahl der Innenzehner. Aufgrund der immer höher werdenden Leistungsdichte im Frauenbereich lag auch mit der 25m-Pistole die Wertigkeit ihres Ergebnisses sehr nahe der Finaleingangsleistung. Die abschließenden Erfolge in den nicht-olympischen Pistolenbewerben trugen mit der Bronzemedaille im </w:t>
      </w:r>
      <w:proofErr w:type="spellStart"/>
      <w:r w:rsidRPr="00417295">
        <w:rPr>
          <w:rFonts w:asciiTheme="minorHAnsi" w:hAnsiTheme="minorHAnsi" w:cstheme="minorHAnsi"/>
          <w:bCs/>
          <w:i/>
          <w:lang w:val="de-DE"/>
        </w:rPr>
        <w:t>Standardpistolenbewerb</w:t>
      </w:r>
      <w:proofErr w:type="spellEnd"/>
      <w:r w:rsidRPr="00417295">
        <w:rPr>
          <w:rFonts w:asciiTheme="minorHAnsi" w:hAnsiTheme="minorHAnsi" w:cstheme="minorHAnsi"/>
          <w:bCs/>
          <w:i/>
          <w:lang w:val="de-DE"/>
        </w:rPr>
        <w:t xml:space="preserve"> der Frauen und dem Weltmeistertitel in der Freien Pistole Frauen von Sylvia maßgeblich zum guten Abschneiden des ÖSB im Medaillenspiegel bei. Mit den schwierigen Bedingungen auf dem 50m-Stand in Baku konnte Sylvia am besten umgehen und verdient die Goldmedaille erringen.“</w:t>
      </w:r>
    </w:p>
    <w:p w:rsidR="00417295" w:rsidRPr="00417295" w:rsidRDefault="00417295" w:rsidP="006E13E0">
      <w:pPr>
        <w:spacing w:line="360" w:lineRule="auto"/>
        <w:contextualSpacing/>
        <w:rPr>
          <w:rFonts w:asciiTheme="minorHAnsi" w:hAnsiTheme="minorHAnsi" w:cstheme="minorHAnsi"/>
          <w:bCs/>
          <w:lang w:val="de-DE"/>
        </w:rPr>
      </w:pPr>
    </w:p>
    <w:p w:rsidR="00300DA3" w:rsidRPr="00300DA3" w:rsidRDefault="006E13E0" w:rsidP="006E13E0">
      <w:pPr>
        <w:spacing w:line="360" w:lineRule="auto"/>
        <w:contextualSpacing/>
        <w:rPr>
          <w:rFonts w:asciiTheme="minorHAnsi" w:hAnsiTheme="minorHAnsi" w:cstheme="minorHAnsi"/>
          <w:bCs/>
          <w:i/>
          <w:color w:val="0000FF" w:themeColor="hyperlink"/>
          <w:u w:val="single"/>
          <w:lang w:val="de-DE"/>
        </w:rPr>
      </w:pPr>
      <w:r w:rsidRPr="006E13E0">
        <w:rPr>
          <w:rFonts w:asciiTheme="minorHAnsi" w:hAnsiTheme="minorHAnsi" w:cstheme="minorHAnsi"/>
          <w:bCs/>
          <w:i/>
          <w:lang w:val="de-DE"/>
        </w:rPr>
        <w:t>Weitere Infos</w:t>
      </w:r>
      <w:r w:rsidR="00300DA3">
        <w:rPr>
          <w:rFonts w:asciiTheme="minorHAnsi" w:hAnsiTheme="minorHAnsi" w:cstheme="minorHAnsi"/>
          <w:bCs/>
          <w:i/>
          <w:lang w:val="de-DE"/>
        </w:rPr>
        <w:t xml:space="preserve"> &amp; Ergebnisse</w:t>
      </w:r>
      <w:r w:rsidRPr="006E13E0">
        <w:rPr>
          <w:rFonts w:asciiTheme="minorHAnsi" w:hAnsiTheme="minorHAnsi" w:cstheme="minorHAnsi"/>
          <w:bCs/>
          <w:i/>
          <w:lang w:val="de-DE"/>
        </w:rPr>
        <w:t xml:space="preserve">: </w:t>
      </w:r>
      <w:hyperlink r:id="rId10" w:history="1">
        <w:r w:rsidR="00300DA3" w:rsidRPr="00A76B07">
          <w:rPr>
            <w:rStyle w:val="Hyperlink"/>
            <w:rFonts w:asciiTheme="minorHAnsi" w:hAnsiTheme="minorHAnsi" w:cstheme="minorHAnsi"/>
            <w:bCs/>
            <w:i/>
            <w:lang w:val="de-DE"/>
          </w:rPr>
          <w:t>www.issf-sports.org</w:t>
        </w:r>
      </w:hyperlink>
      <w:r w:rsidR="00300DA3">
        <w:rPr>
          <w:rFonts w:asciiTheme="minorHAnsi" w:hAnsiTheme="minorHAnsi" w:cstheme="minorHAnsi"/>
          <w:bCs/>
          <w:i/>
          <w:lang w:val="de-DE"/>
        </w:rPr>
        <w:t xml:space="preserve"> und </w:t>
      </w:r>
      <w:hyperlink r:id="rId11" w:history="1">
        <w:r w:rsidR="00300DA3" w:rsidRPr="00A76B07">
          <w:rPr>
            <w:rStyle w:val="Hyperlink"/>
            <w:rFonts w:asciiTheme="minorHAnsi" w:hAnsiTheme="minorHAnsi" w:cstheme="minorHAnsi"/>
            <w:bCs/>
            <w:i/>
            <w:lang w:val="de-DE"/>
          </w:rPr>
          <w:t>www.schuetzenbund.at</w:t>
        </w:r>
      </w:hyperlink>
    </w:p>
    <w:sectPr w:rsidR="00300DA3" w:rsidRPr="00300DA3" w:rsidSect="00865BAC">
      <w:headerReference w:type="default" r:id="rId12"/>
      <w:footerReference w:type="default" r:id="rId13"/>
      <w:headerReference w:type="first" r:id="rId14"/>
      <w:footerReference w:type="first" r:id="rId15"/>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D18" w:rsidRDefault="001C3D18">
      <w:r>
        <w:separator/>
      </w:r>
    </w:p>
  </w:endnote>
  <w:endnote w:type="continuationSeparator" w:id="0">
    <w:p w:rsidR="001C3D18" w:rsidRDefault="001C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D18" w:rsidRDefault="001C3D18">
      <w:r>
        <w:separator/>
      </w:r>
    </w:p>
  </w:footnote>
  <w:footnote w:type="continuationSeparator" w:id="0">
    <w:p w:rsidR="001C3D18" w:rsidRDefault="001C3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5B47"/>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65C"/>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08C3"/>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4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3D18"/>
    <w:rsid w:val="001C50C4"/>
    <w:rsid w:val="001C7605"/>
    <w:rsid w:val="001D14BB"/>
    <w:rsid w:val="001D21B7"/>
    <w:rsid w:val="001D2209"/>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04D5"/>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5FA1"/>
    <w:rsid w:val="002A6E2F"/>
    <w:rsid w:val="002B1758"/>
    <w:rsid w:val="002B2C57"/>
    <w:rsid w:val="002B55A0"/>
    <w:rsid w:val="002B74AC"/>
    <w:rsid w:val="002C07B9"/>
    <w:rsid w:val="002C23CC"/>
    <w:rsid w:val="002D0120"/>
    <w:rsid w:val="002D0C7E"/>
    <w:rsid w:val="002D2930"/>
    <w:rsid w:val="002D4C82"/>
    <w:rsid w:val="002D7CBB"/>
    <w:rsid w:val="002E16BC"/>
    <w:rsid w:val="002E2CDD"/>
    <w:rsid w:val="002E5341"/>
    <w:rsid w:val="002F06A0"/>
    <w:rsid w:val="002F5355"/>
    <w:rsid w:val="003003B4"/>
    <w:rsid w:val="00300DA3"/>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5A"/>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A33B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572"/>
    <w:rsid w:val="00411B3A"/>
    <w:rsid w:val="00412925"/>
    <w:rsid w:val="0041437F"/>
    <w:rsid w:val="00414E43"/>
    <w:rsid w:val="00415095"/>
    <w:rsid w:val="00416FCB"/>
    <w:rsid w:val="00417295"/>
    <w:rsid w:val="00417F98"/>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5A60"/>
    <w:rsid w:val="00456061"/>
    <w:rsid w:val="0045660F"/>
    <w:rsid w:val="0045795F"/>
    <w:rsid w:val="00461001"/>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5840"/>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3B3"/>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C7A3C"/>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47548"/>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0C"/>
    <w:rsid w:val="006A7E94"/>
    <w:rsid w:val="006B3E70"/>
    <w:rsid w:val="006C1929"/>
    <w:rsid w:val="006C1A62"/>
    <w:rsid w:val="006C45D3"/>
    <w:rsid w:val="006C5267"/>
    <w:rsid w:val="006C6432"/>
    <w:rsid w:val="006D2378"/>
    <w:rsid w:val="006D2584"/>
    <w:rsid w:val="006D4886"/>
    <w:rsid w:val="006D5A41"/>
    <w:rsid w:val="006E13E0"/>
    <w:rsid w:val="006E1CD9"/>
    <w:rsid w:val="006E31FC"/>
    <w:rsid w:val="006E3580"/>
    <w:rsid w:val="006E5CE5"/>
    <w:rsid w:val="006E6B0C"/>
    <w:rsid w:val="006F068D"/>
    <w:rsid w:val="006F3EDC"/>
    <w:rsid w:val="006F65D0"/>
    <w:rsid w:val="006F69F2"/>
    <w:rsid w:val="00700416"/>
    <w:rsid w:val="00701497"/>
    <w:rsid w:val="007028CF"/>
    <w:rsid w:val="00704B7F"/>
    <w:rsid w:val="00707549"/>
    <w:rsid w:val="00710F0C"/>
    <w:rsid w:val="007233CA"/>
    <w:rsid w:val="007346C1"/>
    <w:rsid w:val="00734C2D"/>
    <w:rsid w:val="007365C8"/>
    <w:rsid w:val="007372C5"/>
    <w:rsid w:val="00737DAF"/>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2A73"/>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3BBF"/>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87F5D"/>
    <w:rsid w:val="00890960"/>
    <w:rsid w:val="008911E0"/>
    <w:rsid w:val="0089417C"/>
    <w:rsid w:val="00895B2E"/>
    <w:rsid w:val="00896D6E"/>
    <w:rsid w:val="008A09A7"/>
    <w:rsid w:val="008A1D49"/>
    <w:rsid w:val="008A3C68"/>
    <w:rsid w:val="008B1F8A"/>
    <w:rsid w:val="008B2EB7"/>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2BB"/>
    <w:rsid w:val="009043FF"/>
    <w:rsid w:val="009047C9"/>
    <w:rsid w:val="009123A9"/>
    <w:rsid w:val="00912DED"/>
    <w:rsid w:val="0091609E"/>
    <w:rsid w:val="009162CA"/>
    <w:rsid w:val="00916A4C"/>
    <w:rsid w:val="00916AE1"/>
    <w:rsid w:val="00917879"/>
    <w:rsid w:val="009205F8"/>
    <w:rsid w:val="0092160F"/>
    <w:rsid w:val="0092488F"/>
    <w:rsid w:val="0092495E"/>
    <w:rsid w:val="00926B7B"/>
    <w:rsid w:val="00926BD3"/>
    <w:rsid w:val="00926D38"/>
    <w:rsid w:val="00927A1D"/>
    <w:rsid w:val="00936C22"/>
    <w:rsid w:val="00936E82"/>
    <w:rsid w:val="00942FED"/>
    <w:rsid w:val="00946C78"/>
    <w:rsid w:val="00946F4B"/>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391B"/>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6574"/>
    <w:rsid w:val="00A277DD"/>
    <w:rsid w:val="00A30005"/>
    <w:rsid w:val="00A308B1"/>
    <w:rsid w:val="00A3159F"/>
    <w:rsid w:val="00A327AD"/>
    <w:rsid w:val="00A333EC"/>
    <w:rsid w:val="00A40210"/>
    <w:rsid w:val="00A43A7A"/>
    <w:rsid w:val="00A45407"/>
    <w:rsid w:val="00A51DF1"/>
    <w:rsid w:val="00A54B35"/>
    <w:rsid w:val="00A63831"/>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5226"/>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19FB"/>
    <w:rsid w:val="00B92673"/>
    <w:rsid w:val="00B95028"/>
    <w:rsid w:val="00B9662C"/>
    <w:rsid w:val="00B96D21"/>
    <w:rsid w:val="00BA0226"/>
    <w:rsid w:val="00BA1096"/>
    <w:rsid w:val="00BA1404"/>
    <w:rsid w:val="00BA28FF"/>
    <w:rsid w:val="00BA2A29"/>
    <w:rsid w:val="00BA355A"/>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4673"/>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2EAF"/>
    <w:rsid w:val="00C63254"/>
    <w:rsid w:val="00C63776"/>
    <w:rsid w:val="00C66A90"/>
    <w:rsid w:val="00C67085"/>
    <w:rsid w:val="00C7271C"/>
    <w:rsid w:val="00C7393F"/>
    <w:rsid w:val="00C80CE5"/>
    <w:rsid w:val="00C812EF"/>
    <w:rsid w:val="00C81731"/>
    <w:rsid w:val="00C92D88"/>
    <w:rsid w:val="00C94700"/>
    <w:rsid w:val="00C979D0"/>
    <w:rsid w:val="00CA09BF"/>
    <w:rsid w:val="00CA1A5C"/>
    <w:rsid w:val="00CA2D82"/>
    <w:rsid w:val="00CA2F74"/>
    <w:rsid w:val="00CA3488"/>
    <w:rsid w:val="00CA43FB"/>
    <w:rsid w:val="00CA60A3"/>
    <w:rsid w:val="00CA6299"/>
    <w:rsid w:val="00CA6692"/>
    <w:rsid w:val="00CA6E5D"/>
    <w:rsid w:val="00CB5045"/>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16FFA"/>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3D7F"/>
    <w:rsid w:val="00D669DB"/>
    <w:rsid w:val="00D67264"/>
    <w:rsid w:val="00D71794"/>
    <w:rsid w:val="00D75E60"/>
    <w:rsid w:val="00D75E8A"/>
    <w:rsid w:val="00D7612B"/>
    <w:rsid w:val="00D81E3B"/>
    <w:rsid w:val="00D867D5"/>
    <w:rsid w:val="00D86F50"/>
    <w:rsid w:val="00D87001"/>
    <w:rsid w:val="00D87455"/>
    <w:rsid w:val="00D9219B"/>
    <w:rsid w:val="00D94C1A"/>
    <w:rsid w:val="00DA0CA9"/>
    <w:rsid w:val="00DA53C4"/>
    <w:rsid w:val="00DC03C1"/>
    <w:rsid w:val="00DC077E"/>
    <w:rsid w:val="00DC59EC"/>
    <w:rsid w:val="00DC61B2"/>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04B28"/>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7C5"/>
    <w:rsid w:val="00F479A3"/>
    <w:rsid w:val="00F50411"/>
    <w:rsid w:val="00F512CB"/>
    <w:rsid w:val="00F56883"/>
    <w:rsid w:val="00F57344"/>
    <w:rsid w:val="00F57CDD"/>
    <w:rsid w:val="00F62000"/>
    <w:rsid w:val="00F62B61"/>
    <w:rsid w:val="00F632AA"/>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64999"/>
  <w15:docId w15:val="{FB0CE4A5-3928-4F59-BCB9-7BBE6E10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hubert-bichl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uetzenbund.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ssf-sports.org/competitions/venue/schedule.ashx?cshipid=3085" TargetMode="External"/><Relationship Id="rId4" Type="http://schemas.openxmlformats.org/officeDocument/2006/relationships/settings" Target="settings.xml"/><Relationship Id="rId9" Type="http://schemas.openxmlformats.org/officeDocument/2006/relationships/hyperlink" Target="https://www.schuetzenbund.at/athleten/sebastian-rosne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32845-1D54-4393-9461-372963F4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3043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subject/>
  <dc:creator>Tina Moser</dc:creator>
  <cp:keywords/>
  <dc:description/>
  <cp:lastModifiedBy>Tina Neururer</cp:lastModifiedBy>
  <cp:revision>21</cp:revision>
  <cp:lastPrinted>2021-07-05T13:17:00Z</cp:lastPrinted>
  <dcterms:created xsi:type="dcterms:W3CDTF">2023-01-19T09:44:00Z</dcterms:created>
  <dcterms:modified xsi:type="dcterms:W3CDTF">2023-08-28T15:21:00Z</dcterms:modified>
</cp:coreProperties>
</file>