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FF1179" w:rsidRDefault="006A2700" w:rsidP="000F6553">
      <w:pPr>
        <w:spacing w:line="276" w:lineRule="auto"/>
        <w:rPr>
          <w:rFonts w:asciiTheme="minorHAnsi" w:hAnsiTheme="minorHAnsi" w:cstheme="minorHAnsi"/>
          <w:b/>
          <w:sz w:val="32"/>
          <w:szCs w:val="32"/>
          <w:lang w:val="de-DE"/>
        </w:rPr>
      </w:pPr>
      <w:r w:rsidRPr="00FF1179">
        <w:rPr>
          <w:rFonts w:asciiTheme="minorHAnsi" w:hAnsiTheme="minorHAnsi" w:cstheme="minorHAnsi"/>
          <w:b/>
          <w:sz w:val="32"/>
          <w:szCs w:val="32"/>
          <w:lang w:val="de-DE"/>
        </w:rPr>
        <w:t>ISSF World Cup Baku</w:t>
      </w:r>
      <w:r w:rsidR="00FF1179" w:rsidRPr="00FF1179">
        <w:rPr>
          <w:rFonts w:asciiTheme="minorHAnsi" w:hAnsiTheme="minorHAnsi" w:cstheme="minorHAnsi"/>
          <w:b/>
          <w:sz w:val="32"/>
          <w:szCs w:val="32"/>
          <w:lang w:val="de-DE"/>
        </w:rPr>
        <w:t>:</w:t>
      </w:r>
    </w:p>
    <w:p w:rsidR="00465E89" w:rsidRPr="00FF1179" w:rsidRDefault="008E4A39" w:rsidP="000F6553">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Ungerank im Finale des KK-Dreistellungsmatches</w:t>
      </w:r>
    </w:p>
    <w:p w:rsidR="000E0A5A" w:rsidRPr="00FF1179" w:rsidRDefault="008E4A39"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9</w:t>
      </w:r>
      <w:r w:rsidR="000E0A5A" w:rsidRPr="00FF1179">
        <w:rPr>
          <w:rFonts w:asciiTheme="minorHAnsi" w:hAnsiTheme="minorHAnsi" w:cstheme="minorHAnsi"/>
          <w:sz w:val="18"/>
          <w:szCs w:val="18"/>
          <w:lang w:val="de-DE"/>
        </w:rPr>
        <w:t xml:space="preserve">. </w:t>
      </w:r>
      <w:r w:rsidR="00FF1179" w:rsidRPr="00FF1179">
        <w:rPr>
          <w:rFonts w:asciiTheme="minorHAnsi" w:hAnsiTheme="minorHAnsi" w:cstheme="minorHAnsi"/>
          <w:sz w:val="18"/>
          <w:szCs w:val="18"/>
          <w:lang w:val="de-DE"/>
        </w:rPr>
        <w:t>Mai</w:t>
      </w:r>
      <w:r w:rsidR="000E0A5A" w:rsidRPr="00FF1179">
        <w:rPr>
          <w:rFonts w:asciiTheme="minorHAnsi" w:hAnsiTheme="minorHAnsi" w:cstheme="minorHAnsi"/>
          <w:sz w:val="18"/>
          <w:szCs w:val="18"/>
          <w:lang w:val="de-DE"/>
        </w:rPr>
        <w:t xml:space="preserve"> 202</w:t>
      </w:r>
      <w:r w:rsidR="00410A13" w:rsidRPr="00FF1179">
        <w:rPr>
          <w:rFonts w:asciiTheme="minorHAnsi" w:hAnsiTheme="minorHAnsi" w:cstheme="minorHAnsi"/>
          <w:sz w:val="18"/>
          <w:szCs w:val="18"/>
          <w:lang w:val="de-DE"/>
        </w:rPr>
        <w:t>4</w:t>
      </w:r>
    </w:p>
    <w:p w:rsidR="001A130F" w:rsidRPr="00FF1179" w:rsidRDefault="001A130F" w:rsidP="001A130F">
      <w:pPr>
        <w:spacing w:line="360" w:lineRule="auto"/>
        <w:contextualSpacing/>
        <w:rPr>
          <w:rFonts w:asciiTheme="minorHAnsi" w:hAnsiTheme="minorHAnsi" w:cstheme="minorHAnsi"/>
          <w:bCs/>
          <w:lang w:val="de-DE"/>
        </w:rPr>
      </w:pPr>
    </w:p>
    <w:p w:rsidR="008E4A39" w:rsidRPr="008E4A39" w:rsidRDefault="008E4A39" w:rsidP="008E4A39">
      <w:pPr>
        <w:spacing w:line="360" w:lineRule="auto"/>
        <w:contextualSpacing/>
        <w:rPr>
          <w:rFonts w:asciiTheme="minorHAnsi" w:hAnsiTheme="minorHAnsi" w:cstheme="minorHAnsi"/>
          <w:b/>
          <w:bCs/>
          <w:lang w:val="de-DE"/>
        </w:rPr>
      </w:pPr>
      <w:r w:rsidRPr="008E4A39">
        <w:rPr>
          <w:rFonts w:asciiTheme="minorHAnsi" w:hAnsiTheme="minorHAnsi" w:cstheme="minorHAnsi"/>
          <w:b/>
          <w:bCs/>
          <w:lang w:val="de-DE"/>
        </w:rPr>
        <w:t>Äußerst erfolgreich verlief der heutige Wettkampftag für das ÖSB-Team in Baku. Nadine Ungerank belegte im Finale des KK-Dreistellungsmatches den siebten Platz und Sylvia Steiner trumpfte mit der Grunddurchgangsführung im Bewerb 25m-Pistole auf</w:t>
      </w:r>
      <w:r>
        <w:rPr>
          <w:rFonts w:asciiTheme="minorHAnsi" w:hAnsiTheme="minorHAnsi" w:cstheme="minorHAnsi"/>
          <w:b/>
          <w:bCs/>
          <w:lang w:val="de-DE"/>
        </w:rPr>
        <w:t xml:space="preserve"> </w:t>
      </w:r>
      <w:r>
        <w:rPr>
          <w:rFonts w:asciiTheme="minorHAnsi" w:hAnsiTheme="minorHAnsi" w:cstheme="minorHAnsi"/>
          <w:bCs/>
          <w:lang w:val="de-DE"/>
        </w:rPr>
        <w:t>(</w:t>
      </w:r>
      <w:hyperlink r:id="rId8" w:history="1">
        <w:r w:rsidRPr="008E4A39">
          <w:rPr>
            <w:rStyle w:val="Hyperlink"/>
            <w:rFonts w:asciiTheme="minorHAnsi" w:hAnsiTheme="minorHAnsi" w:cstheme="minorHAnsi"/>
            <w:bCs/>
            <w:lang w:val="de-DE"/>
          </w:rPr>
          <w:t>siehe Beitrag</w:t>
        </w:r>
      </w:hyperlink>
      <w:r>
        <w:rPr>
          <w:rFonts w:asciiTheme="minorHAnsi" w:hAnsiTheme="minorHAnsi" w:cstheme="minorHAnsi"/>
          <w:bCs/>
          <w:lang w:val="de-DE"/>
        </w:rPr>
        <w:t>)</w:t>
      </w:r>
      <w:r w:rsidRPr="008E4A39">
        <w:rPr>
          <w:rFonts w:asciiTheme="minorHAnsi" w:hAnsiTheme="minorHAnsi" w:cstheme="minorHAnsi"/>
          <w:b/>
          <w:bCs/>
          <w:lang w:val="de-DE"/>
        </w:rPr>
        <w:t>.</w:t>
      </w:r>
    </w:p>
    <w:p w:rsidR="00FF1179" w:rsidRDefault="00FF1179" w:rsidP="00FF1179">
      <w:pPr>
        <w:spacing w:line="360" w:lineRule="auto"/>
        <w:contextualSpacing/>
        <w:rPr>
          <w:rFonts w:asciiTheme="minorHAnsi" w:hAnsiTheme="minorHAnsi" w:cstheme="minorHAnsi"/>
          <w:b/>
          <w:bCs/>
          <w:lang w:val="de-DE"/>
        </w:rPr>
      </w:pPr>
    </w:p>
    <w:p w:rsidR="008E4A39" w:rsidRDefault="008E4A39" w:rsidP="008E4A39">
      <w:pPr>
        <w:spacing w:line="360" w:lineRule="auto"/>
        <w:contextualSpacing/>
        <w:rPr>
          <w:rFonts w:asciiTheme="minorHAnsi" w:hAnsiTheme="minorHAnsi" w:cstheme="minorHAnsi"/>
          <w:bCs/>
          <w:lang w:val="de-DE"/>
        </w:rPr>
      </w:pPr>
      <w:r w:rsidRPr="008E4A39">
        <w:rPr>
          <w:rFonts w:asciiTheme="minorHAnsi" w:hAnsiTheme="minorHAnsi" w:cstheme="minorHAnsi"/>
          <w:bCs/>
          <w:lang w:val="de-DE"/>
        </w:rPr>
        <w:t xml:space="preserve">Dass auch die österreichischen Frauen im KK-Dreistellungsmatch zu Weltklasseleistungen fähig sind, zeigten die jüngsten Trainingsergebnisse. Nadine Ungerank konnte dies in der </w:t>
      </w:r>
      <w:r>
        <w:rPr>
          <w:rFonts w:asciiTheme="minorHAnsi" w:hAnsiTheme="minorHAnsi" w:cstheme="minorHAnsi"/>
          <w:bCs/>
          <w:lang w:val="de-DE"/>
        </w:rPr>
        <w:t>gestrigen</w:t>
      </w:r>
      <w:r w:rsidRPr="008E4A39">
        <w:rPr>
          <w:rFonts w:asciiTheme="minorHAnsi" w:hAnsiTheme="minorHAnsi" w:cstheme="minorHAnsi"/>
          <w:bCs/>
          <w:lang w:val="de-DE"/>
        </w:rPr>
        <w:t xml:space="preserve"> Qualifikation (die 60 besten Schützinnen der Elimination waren startberechtigt) eindrucksvoll unter Beweis stellen: 591 Ringe – davon in dieser Konkurrenz unerreichte 200 Ringe im Kniend, 198 Ringe im Liegend und 193 im Stehend – bedeuteten nicht nur die Verbesserung des seit 2017 gültigen Österreichischen Rekordes um einen Ring, sondern auch die Finalqualifikation mit Rang acht, wobei die Führende, Julia Piotrowska (595 Ringe), als RPO-Schützin an den Start gegangen war und damit nicht finalberechtigt ist.</w:t>
      </w:r>
      <w:r>
        <w:rPr>
          <w:rFonts w:asciiTheme="minorHAnsi" w:hAnsiTheme="minorHAnsi" w:cstheme="minorHAnsi"/>
          <w:bCs/>
          <w:lang w:val="de-DE"/>
        </w:rPr>
        <w:t xml:space="preserve"> </w:t>
      </w:r>
      <w:r w:rsidRPr="008E4A39">
        <w:rPr>
          <w:rFonts w:asciiTheme="minorHAnsi" w:hAnsiTheme="minorHAnsi" w:cstheme="minorHAnsi"/>
          <w:bCs/>
          <w:lang w:val="de-DE"/>
        </w:rPr>
        <w:t>Als Zweite des Teams erreichte Olympiateilnehmerin Olivia Hofmann (RPO) mit (587 Ringe) den 34. Platz, Sheileen Waibel wurde 41. (586) und die beiden Tirolerinnen Jasmin Kitzbichler (RPO) und Rebecca Köck belegten die Plätze 48 und 49.</w:t>
      </w:r>
    </w:p>
    <w:p w:rsidR="008E4A39" w:rsidRPr="008E4A39" w:rsidRDefault="008E4A39" w:rsidP="008E4A39">
      <w:pPr>
        <w:spacing w:line="360" w:lineRule="auto"/>
        <w:contextualSpacing/>
        <w:rPr>
          <w:rFonts w:asciiTheme="minorHAnsi" w:hAnsiTheme="minorHAnsi" w:cstheme="minorHAnsi"/>
          <w:bCs/>
          <w:lang w:val="de-DE"/>
        </w:rPr>
      </w:pPr>
    </w:p>
    <w:p w:rsidR="008E4A39" w:rsidRPr="008E4A39" w:rsidRDefault="008E4A39" w:rsidP="008E4A39">
      <w:pPr>
        <w:spacing w:line="360" w:lineRule="auto"/>
        <w:contextualSpacing/>
        <w:rPr>
          <w:rFonts w:asciiTheme="minorHAnsi" w:hAnsiTheme="minorHAnsi" w:cstheme="minorHAnsi"/>
          <w:bCs/>
          <w:lang w:val="de-DE"/>
        </w:rPr>
      </w:pPr>
      <w:r w:rsidRPr="008E4A39">
        <w:rPr>
          <w:rFonts w:asciiTheme="minorHAnsi" w:hAnsiTheme="minorHAnsi" w:cstheme="minorHAnsi"/>
          <w:bCs/>
          <w:lang w:val="de-DE"/>
        </w:rPr>
        <w:t>Nadine Ungerank stand in ihrer bisherigen Schießsportkarriere einmal in einem Einzel-Weltcupfinale: 2017 holte sie in Gabala im KK-Dreistellungsmatch Silber. Heute, sieben Jahre später, gelang der Tirolerin sensationeller Weise wieder ein Finalerfolg. Dabei hatte Ungerank in der jüngeren Vergangenheit bereits des Öfteren gezeigt, dass sie im KK-Dreistellungsmatch durchaus zu den internationalen Topschützinnen zu zählen ist, so u.a. mit ihrem achten Platz bei der WM in Kairo 2022.</w:t>
      </w:r>
    </w:p>
    <w:p w:rsidR="008E4A39" w:rsidRPr="008E4A39" w:rsidRDefault="008E4A39" w:rsidP="008E4A39">
      <w:pPr>
        <w:spacing w:line="360" w:lineRule="auto"/>
        <w:contextualSpacing/>
        <w:rPr>
          <w:rFonts w:asciiTheme="minorHAnsi" w:hAnsiTheme="minorHAnsi" w:cstheme="minorHAnsi"/>
          <w:bCs/>
          <w:lang w:val="de-DE"/>
        </w:rPr>
      </w:pPr>
      <w:r>
        <w:rPr>
          <w:rFonts w:asciiTheme="minorHAnsi" w:hAnsiTheme="minorHAnsi" w:cstheme="minorHAnsi"/>
          <w:bCs/>
          <w:lang w:val="de-DE"/>
        </w:rPr>
        <w:t xml:space="preserve">Im Finale </w:t>
      </w:r>
      <w:r w:rsidRPr="008E4A39">
        <w:rPr>
          <w:rFonts w:asciiTheme="minorHAnsi" w:hAnsiTheme="minorHAnsi" w:cstheme="minorHAnsi"/>
          <w:bCs/>
          <w:lang w:val="de-DE"/>
        </w:rPr>
        <w:t xml:space="preserve">beendete Ungerank </w:t>
      </w:r>
      <w:r>
        <w:rPr>
          <w:rFonts w:asciiTheme="minorHAnsi" w:hAnsiTheme="minorHAnsi" w:cstheme="minorHAnsi"/>
          <w:bCs/>
          <w:lang w:val="de-DE"/>
        </w:rPr>
        <w:t>d</w:t>
      </w:r>
      <w:r w:rsidRPr="008E4A39">
        <w:rPr>
          <w:rFonts w:asciiTheme="minorHAnsi" w:hAnsiTheme="minorHAnsi" w:cstheme="minorHAnsi"/>
          <w:bCs/>
          <w:lang w:val="de-DE"/>
        </w:rPr>
        <w:t>as Kniend, in dem drei Fünf-Schuss-Serien zu absolvieren waren, als Siebte. Auch im Liegend behielt sie ihre Position und beendete ihren Finaleinsatz nach zwei Stehend-Serien mit dem siebten Rang. Es siegte Anna Janssen (GER) mit 467,2 Ringen vor Nina Christen (SUI) und Jiayu Han (CHN).</w:t>
      </w:r>
    </w:p>
    <w:p w:rsidR="008E4A39" w:rsidRDefault="008E4A39" w:rsidP="008E4A39">
      <w:pPr>
        <w:spacing w:line="360" w:lineRule="auto"/>
        <w:contextualSpacing/>
        <w:rPr>
          <w:rFonts w:asciiTheme="minorHAnsi" w:hAnsiTheme="minorHAnsi" w:cstheme="minorHAnsi"/>
          <w:bCs/>
          <w:lang w:val="de-DE"/>
        </w:rPr>
      </w:pPr>
    </w:p>
    <w:p w:rsidR="00FF1179" w:rsidRPr="00FF1179" w:rsidRDefault="00FF1179" w:rsidP="00FF1179">
      <w:pPr>
        <w:spacing w:line="360" w:lineRule="auto"/>
        <w:contextualSpacing/>
        <w:rPr>
          <w:rFonts w:asciiTheme="minorHAnsi" w:hAnsiTheme="minorHAnsi" w:cstheme="minorHAnsi"/>
          <w:b/>
          <w:bCs/>
          <w:sz w:val="28"/>
          <w:szCs w:val="28"/>
        </w:rPr>
      </w:pPr>
      <w:r w:rsidRPr="00FF1179">
        <w:rPr>
          <w:rFonts w:asciiTheme="minorHAnsi" w:hAnsiTheme="minorHAnsi" w:cstheme="minorHAnsi"/>
          <w:b/>
          <w:bCs/>
          <w:sz w:val="28"/>
          <w:szCs w:val="28"/>
        </w:rPr>
        <w:t>Ausblick</w:t>
      </w:r>
    </w:p>
    <w:p w:rsidR="008E4A39" w:rsidRPr="008E4A39" w:rsidRDefault="008E4A39" w:rsidP="008E4A39">
      <w:pPr>
        <w:spacing w:line="360" w:lineRule="auto"/>
        <w:contextualSpacing/>
        <w:rPr>
          <w:rFonts w:asciiTheme="minorHAnsi" w:hAnsiTheme="minorHAnsi" w:cstheme="minorHAnsi"/>
          <w:bCs/>
          <w:lang w:val="de-DE"/>
        </w:rPr>
      </w:pPr>
      <w:r w:rsidRPr="008E4A39">
        <w:rPr>
          <w:rFonts w:asciiTheme="minorHAnsi" w:hAnsiTheme="minorHAnsi" w:cstheme="minorHAnsi"/>
          <w:bCs/>
          <w:lang w:val="de-DE"/>
        </w:rPr>
        <w:t>Neben dem Finale der Frauen mit der 25m-Pistole</w:t>
      </w:r>
      <w:r>
        <w:rPr>
          <w:rFonts w:asciiTheme="minorHAnsi" w:hAnsiTheme="minorHAnsi" w:cstheme="minorHAnsi"/>
          <w:bCs/>
          <w:lang w:val="de-DE"/>
        </w:rPr>
        <w:t>, in das Sylvia Steiner als Grunddurchgangsführende zieht,</w:t>
      </w:r>
      <w:r w:rsidRPr="008E4A39">
        <w:rPr>
          <w:rFonts w:asciiTheme="minorHAnsi" w:hAnsiTheme="minorHAnsi" w:cstheme="minorHAnsi"/>
          <w:bCs/>
          <w:lang w:val="de-DE"/>
        </w:rPr>
        <w:t xml:space="preserve"> gehen in Baku morgen die Männer in den zweiten Teil ihres zweiten Bewerbs mit der Schnellfeuerpistole.</w:t>
      </w:r>
    </w:p>
    <w:p w:rsidR="00FF1179" w:rsidRDefault="00FF1179" w:rsidP="00386C81">
      <w:pPr>
        <w:spacing w:line="360" w:lineRule="auto"/>
        <w:contextualSpacing/>
        <w:rPr>
          <w:rFonts w:asciiTheme="minorHAnsi" w:hAnsiTheme="minorHAnsi" w:cstheme="minorHAnsi"/>
          <w:b/>
          <w:bCs/>
          <w:sz w:val="20"/>
          <w:szCs w:val="20"/>
          <w:lang w:val="de-DE"/>
        </w:rPr>
      </w:pPr>
      <w:bookmarkStart w:id="0" w:name="_GoBack"/>
      <w:bookmarkEnd w:id="0"/>
    </w:p>
    <w:p w:rsidR="00FF1179" w:rsidRDefault="00386C81" w:rsidP="00386C81">
      <w:pPr>
        <w:spacing w:line="360" w:lineRule="auto"/>
        <w:contextualSpacing/>
        <w:rPr>
          <w:rFonts w:asciiTheme="minorHAnsi" w:hAnsiTheme="minorHAnsi" w:cstheme="minorHAnsi"/>
          <w:bCs/>
          <w:i/>
          <w:lang w:val="de-DE"/>
        </w:rPr>
      </w:pPr>
      <w:r w:rsidRPr="00386C81">
        <w:rPr>
          <w:rFonts w:asciiTheme="minorHAnsi" w:hAnsiTheme="minorHAnsi" w:cstheme="minorHAnsi"/>
          <w:bCs/>
          <w:i/>
          <w:lang w:val="de-DE"/>
        </w:rPr>
        <w:t>Infos</w:t>
      </w:r>
      <w:r w:rsidR="00FF1179">
        <w:rPr>
          <w:rFonts w:asciiTheme="minorHAnsi" w:hAnsiTheme="minorHAnsi" w:cstheme="minorHAnsi"/>
          <w:bCs/>
          <w:i/>
          <w:lang w:val="de-DE"/>
        </w:rPr>
        <w:t xml:space="preserve"> zum Abschneiden des Teams bei allen Bewerben dieses Weltcups</w:t>
      </w:r>
      <w:r w:rsidRPr="00386C81">
        <w:rPr>
          <w:rFonts w:asciiTheme="minorHAnsi" w:hAnsiTheme="minorHAnsi" w:cstheme="minorHAnsi"/>
          <w:bCs/>
          <w:i/>
          <w:lang w:val="de-DE"/>
        </w:rPr>
        <w:t>:</w:t>
      </w:r>
      <w:r w:rsidR="00FF1179">
        <w:rPr>
          <w:rFonts w:asciiTheme="minorHAnsi" w:hAnsiTheme="minorHAnsi" w:cstheme="minorHAnsi"/>
          <w:bCs/>
          <w:i/>
          <w:lang w:val="de-DE"/>
        </w:rPr>
        <w:t xml:space="preserve"> </w:t>
      </w:r>
      <w:hyperlink r:id="rId9" w:history="1">
        <w:r w:rsidR="00FF1179" w:rsidRPr="00D81EC1">
          <w:rPr>
            <w:rStyle w:val="Hyperlink"/>
            <w:rFonts w:asciiTheme="minorHAnsi" w:hAnsiTheme="minorHAnsi" w:cstheme="minorHAnsi"/>
            <w:bCs/>
            <w:i/>
            <w:lang w:val="de-DE"/>
          </w:rPr>
          <w:t>www.schuetzenbund.at</w:t>
        </w:r>
      </w:hyperlink>
    </w:p>
    <w:p w:rsidR="00386C81" w:rsidRDefault="00FF1179" w:rsidP="00386C81">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 xml:space="preserve">Weitere Infos &amp; Ergebnisse: </w:t>
      </w:r>
      <w:hyperlink r:id="rId10" w:history="1">
        <w:r w:rsidR="00386C81" w:rsidRPr="00386C81">
          <w:rPr>
            <w:rStyle w:val="Hyperlink"/>
            <w:rFonts w:asciiTheme="minorHAnsi" w:hAnsiTheme="minorHAnsi" w:cstheme="minorHAnsi"/>
            <w:bCs/>
            <w:i/>
            <w:lang w:val="de-DE"/>
          </w:rPr>
          <w:t>www.issf-sports.org</w:t>
        </w:r>
      </w:hyperlink>
    </w:p>
    <w:p w:rsidR="00FF1179" w:rsidRDefault="00FF1179" w:rsidP="00386C81">
      <w:pPr>
        <w:spacing w:line="360" w:lineRule="auto"/>
        <w:contextualSpacing/>
        <w:rPr>
          <w:rFonts w:asciiTheme="minorHAnsi" w:hAnsiTheme="minorHAnsi" w:cstheme="minorHAnsi"/>
          <w:bCs/>
          <w:i/>
          <w:lang w:val="en-US"/>
        </w:rPr>
      </w:pPr>
      <w:proofErr w:type="spellStart"/>
      <w:r w:rsidRPr="00FF1179">
        <w:rPr>
          <w:rFonts w:asciiTheme="minorHAnsi" w:hAnsiTheme="minorHAnsi" w:cstheme="minorHAnsi"/>
          <w:bCs/>
          <w:i/>
          <w:lang w:val="en-US"/>
        </w:rPr>
        <w:t>Finalvideos</w:t>
      </w:r>
      <w:proofErr w:type="spellEnd"/>
      <w:r w:rsidRPr="00FF1179">
        <w:rPr>
          <w:rFonts w:asciiTheme="minorHAnsi" w:hAnsiTheme="minorHAnsi" w:cstheme="minorHAnsi"/>
          <w:bCs/>
          <w:i/>
          <w:lang w:val="en-US"/>
        </w:rPr>
        <w:t xml:space="preserve">: </w:t>
      </w:r>
      <w:hyperlink r:id="rId11" w:history="1">
        <w:r>
          <w:rPr>
            <w:rStyle w:val="Hyperlink"/>
            <w:rFonts w:asciiTheme="minorHAnsi" w:hAnsiTheme="minorHAnsi" w:cstheme="minorHAnsi"/>
            <w:bCs/>
            <w:i/>
            <w:lang w:val="en-US"/>
          </w:rPr>
          <w:t>www.youtube.com</w:t>
        </w:r>
      </w:hyperlink>
    </w:p>
    <w:sectPr w:rsidR="00FF1179" w:rsidSect="00D97200">
      <w:headerReference w:type="default" r:id="rId12"/>
      <w:footerReference w:type="default" r:id="rId13"/>
      <w:headerReference w:type="first" r:id="rId14"/>
      <w:footerReference w:type="first" r:id="rId15"/>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450" w:rsidRDefault="00772450">
      <w:r>
        <w:separator/>
      </w:r>
    </w:p>
  </w:endnote>
  <w:endnote w:type="continuationSeparator" w:id="0">
    <w:p w:rsidR="00772450" w:rsidRDefault="0077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450" w:rsidRDefault="00772450">
      <w:r>
        <w:separator/>
      </w:r>
    </w:p>
  </w:footnote>
  <w:footnote w:type="continuationSeparator" w:id="0">
    <w:p w:rsidR="00772450" w:rsidRDefault="0077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E7A"/>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2450"/>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4A39"/>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179"/>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F327E"/>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issf-wc-baku-ungerank-siebte-und-grunddurchgangsfuehrung-fuer-stein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LR6YmGwdww&amp;list=PL1CO1RUqdVULKVtGntySmKetz8ud-nT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sf-sports.org/competitions/venue/schedule.ashx?cshipid=3203" TargetMode="Externa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F1DE1-7A97-40B4-B691-9DD048C5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21</cp:revision>
  <cp:lastPrinted>2021-07-05T13:17:00Z</cp:lastPrinted>
  <dcterms:created xsi:type="dcterms:W3CDTF">2023-02-06T11:23:00Z</dcterms:created>
  <dcterms:modified xsi:type="dcterms:W3CDTF">2024-05-09T09:06:00Z</dcterms:modified>
</cp:coreProperties>
</file>